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7B471" w14:textId="5619AC06" w:rsidR="00D22D4E" w:rsidRPr="00D22D4E" w:rsidRDefault="00A15D4C" w:rsidP="0046585A">
      <w:pPr>
        <w:tabs>
          <w:tab w:val="right" w:pos="9072"/>
        </w:tabs>
        <w:spacing w:after="0"/>
        <w:ind w:right="480" w:firstLineChars="0" w:firstLine="0"/>
        <w:jc w:val="left"/>
        <w:rPr>
          <w:rFonts w:ascii="Arial" w:eastAsia="宋体" w:hAnsi="Arial"/>
          <w:b/>
          <w:sz w:val="24"/>
          <w:lang w:eastAsia="zh-CN"/>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 xml:space="preserve">117                        </w:t>
      </w:r>
      <w:r w:rsidR="00C12357" w:rsidRPr="00C12357">
        <w:rPr>
          <w:rFonts w:ascii="Arial" w:hAnsi="Arial" w:cs="Arial"/>
          <w:b/>
          <w:sz w:val="24"/>
        </w:rPr>
        <w:t>R4-2520048</w:t>
      </w:r>
      <w:r>
        <w:rPr>
          <w:rFonts w:ascii="Arial" w:hAnsi="Arial" w:cs="Arial"/>
          <w:b/>
          <w:sz w:val="24"/>
        </w:rPr>
        <w:t xml:space="preserve">                                                                                                       </w:t>
      </w:r>
      <w:r w:rsidRPr="002D54FF">
        <w:rPr>
          <w:rFonts w:ascii="Arial" w:hAnsi="Arial"/>
          <w:b/>
          <w:sz w:val="24"/>
        </w:rPr>
        <w:t>Dallas, Texas, USA, 17 – 21 November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B5147E2"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C12357" w:rsidRPr="00C12357">
        <w:rPr>
          <w:sz w:val="24"/>
        </w:rPr>
        <w:t>On maintenance for BS demodulation performance requirements for MMSE-IRC</w:t>
      </w:r>
    </w:p>
    <w:p w14:paraId="5CB8CF31" w14:textId="14A9FAD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84A95">
        <w:rPr>
          <w:rFonts w:eastAsia="宋体"/>
          <w:sz w:val="24"/>
          <w:lang w:eastAsia="zh-CN"/>
        </w:rPr>
        <w:t>4.</w:t>
      </w:r>
      <w:r w:rsidR="00C12357">
        <w:rPr>
          <w:rFonts w:eastAsia="宋体"/>
          <w:sz w:val="24"/>
          <w:lang w:eastAsia="zh-CN"/>
        </w:rPr>
        <w:t>14</w:t>
      </w:r>
      <w:r w:rsidR="00C84A95">
        <w:rPr>
          <w:rFonts w:eastAsia="宋体"/>
          <w:sz w:val="24"/>
          <w:lang w:eastAsia="zh-CN"/>
        </w:rPr>
        <w:t>.1</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B479A3C" w14:textId="35AE880D" w:rsidR="00C84A95" w:rsidRDefault="00C12357" w:rsidP="003307C9">
      <w:pPr>
        <w:pStyle w:val="a0"/>
        <w:snapToGrid w:val="0"/>
        <w:ind w:firstLineChars="0" w:firstLine="0"/>
        <w:rPr>
          <w:rFonts w:eastAsia="宋体" w:hint="eastAsia"/>
          <w:szCs w:val="20"/>
          <w:lang w:eastAsia="zh-CN"/>
        </w:rPr>
      </w:pPr>
      <w:r>
        <w:rPr>
          <w:rFonts w:eastAsia="宋体"/>
          <w:szCs w:val="20"/>
          <w:lang w:eastAsia="zh-CN"/>
        </w:rPr>
        <w:t>According to the last meeting WF [1], we will make decision on the final SNR requirement for BS MMSE-IRC in this meeting</w:t>
      </w:r>
      <w:r w:rsidR="00C84A95">
        <w:rPr>
          <w:rFonts w:eastAsia="宋体"/>
          <w:szCs w:val="20"/>
          <w:lang w:eastAsia="zh-CN"/>
        </w:rPr>
        <w:t>:</w:t>
      </w:r>
    </w:p>
    <w:tbl>
      <w:tblPr>
        <w:tblStyle w:val="af"/>
        <w:tblW w:w="0" w:type="auto"/>
        <w:tblLook w:val="04A0" w:firstRow="1" w:lastRow="0" w:firstColumn="1" w:lastColumn="0" w:noHBand="0" w:noVBand="1"/>
      </w:tblPr>
      <w:tblGrid>
        <w:gridCol w:w="9117"/>
      </w:tblGrid>
      <w:tr w:rsidR="00CE66AC" w:rsidRPr="00CE66AC" w14:paraId="60B3F8FB" w14:textId="77777777" w:rsidTr="00CE66AC">
        <w:tc>
          <w:tcPr>
            <w:tcW w:w="9117" w:type="dxa"/>
          </w:tcPr>
          <w:p w14:paraId="78AF9776" w14:textId="77777777" w:rsidR="00C12357" w:rsidRPr="00C12357" w:rsidRDefault="00C12357" w:rsidP="00C12357">
            <w:pPr>
              <w:ind w:left="312" w:hanging="312"/>
              <w:rPr>
                <w:i/>
                <w:u w:val="single"/>
              </w:rPr>
            </w:pPr>
            <w:r w:rsidRPr="00C12357">
              <w:rPr>
                <w:i/>
                <w:u w:val="single"/>
              </w:rPr>
              <w:t>Alignment on simulation results for BS MMSE-IRC requirements</w:t>
            </w:r>
          </w:p>
          <w:p w14:paraId="0352849B" w14:textId="77777777" w:rsidR="00C12357" w:rsidRPr="00C12357" w:rsidRDefault="00C12357" w:rsidP="00C12357">
            <w:pPr>
              <w:pStyle w:val="afc"/>
              <w:numPr>
                <w:ilvl w:val="0"/>
                <w:numId w:val="35"/>
              </w:numPr>
              <w:overflowPunct/>
              <w:autoSpaceDE/>
              <w:adjustRightInd/>
              <w:snapToGrid w:val="0"/>
              <w:spacing w:before="60" w:after="60"/>
              <w:ind w:left="284" w:hanging="284"/>
              <w:contextualSpacing w:val="0"/>
              <w:textAlignment w:val="auto"/>
              <w:rPr>
                <w:rFonts w:eastAsiaTheme="minorEastAsia"/>
                <w:i/>
                <w:lang w:eastAsia="zh-CN"/>
              </w:rPr>
            </w:pPr>
            <w:r w:rsidRPr="00C12357">
              <w:rPr>
                <w:rFonts w:eastAsia="宋体"/>
                <w:i/>
                <w:lang w:eastAsia="zh-CN"/>
              </w:rPr>
              <w:t>Way forward</w:t>
            </w:r>
          </w:p>
          <w:p w14:paraId="0FB5CFCE" w14:textId="77777777" w:rsidR="00C12357" w:rsidRPr="00C12357" w:rsidRDefault="00C12357" w:rsidP="00C12357">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C12357">
              <w:rPr>
                <w:rFonts w:eastAsiaTheme="minorEastAsia"/>
                <w:i/>
                <w:lang w:eastAsia="zh-CN"/>
              </w:rPr>
              <w:t xml:space="preserve">Keep the way forward from RAN4#116 and continue the discussions in RAN4#117 </w:t>
            </w:r>
          </w:p>
          <w:p w14:paraId="3B73B358" w14:textId="514528D4" w:rsidR="00CE66AC" w:rsidRPr="00C12357" w:rsidRDefault="00C12357" w:rsidP="00C12357">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lang w:eastAsia="zh-CN"/>
              </w:rPr>
            </w:pPr>
            <w:r w:rsidRPr="00C12357">
              <w:rPr>
                <w:i/>
                <w:lang w:eastAsia="zh-CN"/>
              </w:rPr>
              <w:t>Make decision on final SNR requirements in RAN4#117</w:t>
            </w:r>
          </w:p>
        </w:tc>
      </w:tr>
    </w:tbl>
    <w:p w14:paraId="093358FB" w14:textId="4D149751" w:rsidR="0046585A" w:rsidRPr="00CA5135" w:rsidRDefault="0046585A" w:rsidP="003307C9">
      <w:pPr>
        <w:pStyle w:val="a0"/>
        <w:snapToGrid w:val="0"/>
        <w:ind w:firstLineChars="0" w:firstLine="0"/>
        <w:rPr>
          <w:rFonts w:eastAsia="宋体"/>
          <w:szCs w:val="20"/>
          <w:lang w:val="en-GB" w:eastAsia="zh-CN"/>
        </w:rPr>
      </w:pPr>
      <w:r w:rsidRPr="00CA5135">
        <w:rPr>
          <w:rFonts w:eastAsia="宋体" w:hint="eastAsia"/>
          <w:szCs w:val="20"/>
          <w:lang w:val="en-GB" w:eastAsia="zh-CN"/>
        </w:rPr>
        <w:t>I</w:t>
      </w:r>
      <w:r w:rsidRPr="00CA5135">
        <w:rPr>
          <w:rFonts w:eastAsia="宋体"/>
          <w:szCs w:val="20"/>
          <w:lang w:val="en-GB" w:eastAsia="zh-CN"/>
        </w:rPr>
        <w:t xml:space="preserve">n this contribution, our views </w:t>
      </w:r>
      <w:r w:rsidR="00C12357">
        <w:rPr>
          <w:rFonts w:eastAsia="宋体"/>
          <w:szCs w:val="20"/>
          <w:lang w:val="en-GB" w:eastAsia="zh-CN"/>
        </w:rPr>
        <w:t>are given</w:t>
      </w:r>
      <w:r w:rsidRPr="00CA5135">
        <w:rPr>
          <w:rFonts w:eastAsia="宋体"/>
          <w:szCs w:val="20"/>
          <w:lang w:val="en-GB" w:eastAsia="zh-CN"/>
        </w:rPr>
        <w:t>.</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2F69FF9A" w14:textId="59766B6A" w:rsidR="009B17F6" w:rsidRPr="00DC771E" w:rsidRDefault="00C12357" w:rsidP="0074178E">
      <w:pPr>
        <w:pStyle w:val="a0"/>
        <w:adjustRightInd w:val="0"/>
        <w:snapToGrid w:val="0"/>
        <w:ind w:firstLineChars="0" w:firstLine="0"/>
        <w:rPr>
          <w:rFonts w:eastAsia="宋体"/>
          <w:szCs w:val="20"/>
          <w:lang w:val="en-US" w:eastAsia="zh-CN"/>
        </w:rPr>
      </w:pPr>
      <w:r w:rsidRPr="00DC771E">
        <w:rPr>
          <w:rFonts w:eastAsia="宋体"/>
          <w:szCs w:val="20"/>
          <w:lang w:val="en-US" w:eastAsia="zh-CN"/>
        </w:rPr>
        <w:t>Early in the RAN4#115, we have agreed the SNR requirement value deriving rule as below.</w:t>
      </w:r>
    </w:p>
    <w:tbl>
      <w:tblPr>
        <w:tblStyle w:val="af"/>
        <w:tblW w:w="0" w:type="auto"/>
        <w:tblLook w:val="04A0" w:firstRow="1" w:lastRow="0" w:firstColumn="1" w:lastColumn="0" w:noHBand="0" w:noVBand="1"/>
      </w:tblPr>
      <w:tblGrid>
        <w:gridCol w:w="9117"/>
      </w:tblGrid>
      <w:tr w:rsidR="00C12357" w:rsidRPr="00DC771E" w14:paraId="7440CD8B" w14:textId="77777777" w:rsidTr="00C12357">
        <w:tc>
          <w:tcPr>
            <w:tcW w:w="9117" w:type="dxa"/>
          </w:tcPr>
          <w:p w14:paraId="1E95D548" w14:textId="77777777" w:rsidR="00C12357" w:rsidRPr="00DC771E" w:rsidRDefault="00C12357" w:rsidP="00C12357">
            <w:pPr>
              <w:ind w:left="312" w:hanging="312"/>
              <w:rPr>
                <w:szCs w:val="20"/>
                <w:u w:val="single"/>
              </w:rPr>
            </w:pPr>
            <w:r w:rsidRPr="00DC771E">
              <w:rPr>
                <w:szCs w:val="20"/>
                <w:u w:val="single"/>
              </w:rPr>
              <w:t>SNR requirement value deriving rule</w:t>
            </w:r>
          </w:p>
          <w:p w14:paraId="7523E479" w14:textId="77777777" w:rsidR="00C12357" w:rsidRPr="00DC771E" w:rsidRDefault="00C12357" w:rsidP="00C12357">
            <w:pPr>
              <w:pStyle w:val="afc"/>
              <w:numPr>
                <w:ilvl w:val="0"/>
                <w:numId w:val="35"/>
              </w:numPr>
              <w:overflowPunct/>
              <w:autoSpaceDE/>
              <w:adjustRightInd/>
              <w:snapToGrid w:val="0"/>
              <w:spacing w:before="60" w:after="60"/>
              <w:ind w:left="284" w:hanging="284"/>
              <w:contextualSpacing w:val="0"/>
              <w:textAlignment w:val="auto"/>
              <w:rPr>
                <w:rFonts w:eastAsia="宋体"/>
                <w:lang w:eastAsia="zh-CN"/>
              </w:rPr>
            </w:pPr>
            <w:r w:rsidRPr="00DC771E">
              <w:rPr>
                <w:rFonts w:eastAsia="宋体"/>
                <w:lang w:eastAsia="zh-CN"/>
              </w:rPr>
              <w:t>Online agreement:</w:t>
            </w:r>
          </w:p>
          <w:p w14:paraId="7D00F46F" w14:textId="77777777" w:rsidR="00C12357" w:rsidRPr="00DC771E" w:rsidRDefault="00C12357" w:rsidP="00C12357">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szCs w:val="20"/>
                <w:lang w:eastAsia="zh-CN"/>
              </w:rPr>
            </w:pPr>
            <w:r w:rsidRPr="00DC771E">
              <w:rPr>
                <w:rFonts w:eastAsiaTheme="minorEastAsia"/>
                <w:szCs w:val="20"/>
                <w:lang w:eastAsia="zh-CN"/>
              </w:rPr>
              <w:t>Reuse the SNR requirement value deriving rule for Rel-15 BS demodulation SNR requirement derivation procedure as agreed in R4-1904713</w:t>
            </w:r>
          </w:p>
          <w:tbl>
            <w:tblPr>
              <w:tblStyle w:val="af"/>
              <w:tblW w:w="0" w:type="auto"/>
              <w:tblLook w:val="04A0" w:firstRow="1" w:lastRow="0" w:firstColumn="1" w:lastColumn="0" w:noHBand="0" w:noVBand="1"/>
            </w:tblPr>
            <w:tblGrid>
              <w:gridCol w:w="8891"/>
            </w:tblGrid>
            <w:tr w:rsidR="00C12357" w:rsidRPr="00DC771E" w14:paraId="15C91350" w14:textId="77777777" w:rsidTr="00E83ACB">
              <w:tc>
                <w:tcPr>
                  <w:tcW w:w="9631" w:type="dxa"/>
                </w:tcPr>
                <w:p w14:paraId="28AE378B" w14:textId="77777777" w:rsidR="00C12357" w:rsidRPr="00DC771E" w:rsidRDefault="00C12357" w:rsidP="00C12357">
                  <w:pPr>
                    <w:pStyle w:val="a0"/>
                    <w:tabs>
                      <w:tab w:val="num" w:pos="226"/>
                      <w:tab w:val="num" w:pos="284"/>
                      <w:tab w:val="left" w:pos="5103"/>
                    </w:tabs>
                    <w:snapToGrid w:val="0"/>
                    <w:ind w:left="312" w:hanging="312"/>
                    <w:rPr>
                      <w:bCs/>
                      <w:iCs/>
                      <w:szCs w:val="20"/>
                      <w:u w:val="single"/>
                      <w:lang w:eastAsia="zh-CN"/>
                    </w:rPr>
                  </w:pPr>
                  <w:r w:rsidRPr="00DC771E">
                    <w:rPr>
                      <w:bCs/>
                      <w:iCs/>
                      <w:szCs w:val="20"/>
                      <w:u w:val="single"/>
                      <w:lang w:eastAsia="zh-CN"/>
                    </w:rPr>
                    <w:t>Procedure to derive the performance requirements:</w:t>
                  </w:r>
                </w:p>
                <w:p w14:paraId="3E9594A8" w14:textId="77777777" w:rsidR="00C12357" w:rsidRPr="00DC771E" w:rsidRDefault="00C12357" w:rsidP="00C12357">
                  <w:pPr>
                    <w:pStyle w:val="a0"/>
                    <w:tabs>
                      <w:tab w:val="num" w:pos="226"/>
                      <w:tab w:val="num" w:pos="284"/>
                      <w:tab w:val="left" w:pos="5103"/>
                    </w:tabs>
                    <w:snapToGrid w:val="0"/>
                    <w:ind w:left="312" w:hanging="312"/>
                    <w:rPr>
                      <w:iCs/>
                      <w:szCs w:val="20"/>
                      <w:lang w:eastAsia="zh-CN"/>
                    </w:rPr>
                  </w:pPr>
                  <w:r w:rsidRPr="00DC771E">
                    <w:rPr>
                      <w:iCs/>
                      <w:szCs w:val="20"/>
                      <w:lang w:eastAsia="zh-CN"/>
                    </w:rPr>
                    <w:t>– Only inputs that consist of a pair of ideal and impaired results can be taken into account.</w:t>
                  </w:r>
                </w:p>
                <w:p w14:paraId="0B74BD9D" w14:textId="77777777" w:rsidR="00C12357" w:rsidRPr="00DC771E" w:rsidRDefault="00C12357" w:rsidP="00C12357">
                  <w:pPr>
                    <w:pStyle w:val="a0"/>
                    <w:tabs>
                      <w:tab w:val="num" w:pos="226"/>
                      <w:tab w:val="num" w:pos="284"/>
                      <w:tab w:val="left" w:pos="5103"/>
                    </w:tabs>
                    <w:snapToGrid w:val="0"/>
                    <w:ind w:left="312" w:hanging="312"/>
                    <w:rPr>
                      <w:iCs/>
                      <w:szCs w:val="20"/>
                      <w:lang w:eastAsia="zh-CN"/>
                    </w:rPr>
                  </w:pPr>
                  <w:r w:rsidRPr="00DC771E">
                    <w:rPr>
                      <w:iCs/>
                      <w:szCs w:val="20"/>
                      <w:lang w:eastAsia="zh-CN"/>
                    </w:rPr>
                    <w:t>– If the ideal span &lt;= [2]dB:</w:t>
                  </w:r>
                </w:p>
                <w:p w14:paraId="189AD594" w14:textId="77777777" w:rsidR="00C12357" w:rsidRPr="00DC771E" w:rsidRDefault="00C12357" w:rsidP="00C12357">
                  <w:pPr>
                    <w:pStyle w:val="a0"/>
                    <w:tabs>
                      <w:tab w:val="num" w:pos="226"/>
                      <w:tab w:val="num" w:pos="284"/>
                      <w:tab w:val="left" w:pos="5103"/>
                    </w:tabs>
                    <w:snapToGrid w:val="0"/>
                    <w:ind w:leftChars="200" w:left="712" w:hanging="312"/>
                    <w:rPr>
                      <w:iCs/>
                      <w:szCs w:val="20"/>
                      <w:lang w:eastAsia="zh-CN"/>
                    </w:rPr>
                  </w:pPr>
                  <w:r w:rsidRPr="00DC771E">
                    <w:rPr>
                      <w:iCs/>
                      <w:szCs w:val="20"/>
                      <w:lang w:eastAsia="zh-CN"/>
                    </w:rPr>
                    <w:t xml:space="preserve">• The AVERAGE impairment results can be used for the performance requirement with [] in the </w:t>
                  </w:r>
                  <w:proofErr w:type="spellStart"/>
                  <w:r w:rsidRPr="00DC771E">
                    <w:rPr>
                      <w:iCs/>
                      <w:szCs w:val="20"/>
                      <w:lang w:eastAsia="zh-CN"/>
                    </w:rPr>
                    <w:t>draftCRs</w:t>
                  </w:r>
                  <w:proofErr w:type="spellEnd"/>
                  <w:r w:rsidRPr="00DC771E">
                    <w:rPr>
                      <w:iCs/>
                      <w:szCs w:val="20"/>
                      <w:lang w:eastAsia="zh-CN"/>
                    </w:rPr>
                    <w:t>/CRs;</w:t>
                  </w:r>
                </w:p>
                <w:p w14:paraId="07004252" w14:textId="77777777" w:rsidR="00C12357" w:rsidRPr="00DC771E" w:rsidRDefault="00C12357" w:rsidP="00C12357">
                  <w:pPr>
                    <w:pStyle w:val="a0"/>
                    <w:tabs>
                      <w:tab w:val="num" w:pos="226"/>
                      <w:tab w:val="num" w:pos="284"/>
                      <w:tab w:val="left" w:pos="5103"/>
                    </w:tabs>
                    <w:snapToGrid w:val="0"/>
                    <w:ind w:left="312" w:hanging="312"/>
                    <w:rPr>
                      <w:iCs/>
                      <w:szCs w:val="20"/>
                      <w:lang w:eastAsia="zh-CN"/>
                    </w:rPr>
                  </w:pPr>
                  <w:r w:rsidRPr="00DC771E">
                    <w:rPr>
                      <w:iCs/>
                      <w:szCs w:val="20"/>
                      <w:lang w:eastAsia="zh-CN"/>
                    </w:rPr>
                    <w:t>– Else if the ideal span is larger than [2]dB:</w:t>
                  </w:r>
                </w:p>
                <w:p w14:paraId="2FFCF611" w14:textId="77777777" w:rsidR="00C12357" w:rsidRPr="00DC771E" w:rsidRDefault="00C12357" w:rsidP="00C12357">
                  <w:pPr>
                    <w:pStyle w:val="a0"/>
                    <w:tabs>
                      <w:tab w:val="num" w:pos="226"/>
                      <w:tab w:val="num" w:pos="284"/>
                      <w:tab w:val="left" w:pos="5103"/>
                    </w:tabs>
                    <w:snapToGrid w:val="0"/>
                    <w:ind w:leftChars="200" w:left="712" w:hanging="312"/>
                    <w:rPr>
                      <w:iCs/>
                      <w:szCs w:val="20"/>
                      <w:lang w:eastAsia="zh-CN"/>
                    </w:rPr>
                  </w:pPr>
                  <w:r w:rsidRPr="00DC771E">
                    <w:rPr>
                      <w:iCs/>
                      <w:szCs w:val="20"/>
                      <w:lang w:eastAsia="zh-CN"/>
                    </w:rPr>
                    <w:t xml:space="preserve">• The results farthest from the AVERAGE value is taken out for the AVERAGE and SPAN re-calculation until the ideal span is &lt;=2dB but still with at least 3 companies’ results available: </w:t>
                  </w:r>
                </w:p>
                <w:p w14:paraId="1678BF72" w14:textId="77777777" w:rsidR="00C12357" w:rsidRPr="00DC771E" w:rsidRDefault="00C12357" w:rsidP="00C12357">
                  <w:pPr>
                    <w:pStyle w:val="a0"/>
                    <w:tabs>
                      <w:tab w:val="num" w:pos="226"/>
                      <w:tab w:val="num" w:pos="284"/>
                      <w:tab w:val="left" w:pos="5103"/>
                    </w:tabs>
                    <w:snapToGrid w:val="0"/>
                    <w:ind w:left="312" w:hanging="312"/>
                    <w:rPr>
                      <w:iCs/>
                      <w:szCs w:val="20"/>
                      <w:lang w:eastAsia="zh-CN"/>
                    </w:rPr>
                  </w:pPr>
                  <w:r w:rsidRPr="00DC771E">
                    <w:rPr>
                      <w:iCs/>
                      <w:szCs w:val="20"/>
                      <w:lang w:eastAsia="zh-CN"/>
                    </w:rPr>
                    <w:t xml:space="preserve">– The ultimate AVERAGE impairment results with corresponding ideal span &lt;=2dB can be used for performance requirement with [] in the </w:t>
                  </w:r>
                  <w:proofErr w:type="spellStart"/>
                  <w:r w:rsidRPr="00DC771E">
                    <w:rPr>
                      <w:iCs/>
                      <w:szCs w:val="20"/>
                      <w:lang w:eastAsia="zh-CN"/>
                    </w:rPr>
                    <w:t>draftCRs</w:t>
                  </w:r>
                  <w:proofErr w:type="spellEnd"/>
                  <w:r w:rsidRPr="00DC771E">
                    <w:rPr>
                      <w:iCs/>
                      <w:szCs w:val="20"/>
                      <w:lang w:eastAsia="zh-CN"/>
                    </w:rPr>
                    <w:t xml:space="preserve">/CRs. </w:t>
                  </w:r>
                </w:p>
                <w:p w14:paraId="31554704" w14:textId="77777777" w:rsidR="00C12357" w:rsidRPr="00DC771E" w:rsidRDefault="00C12357" w:rsidP="00C12357">
                  <w:pPr>
                    <w:pStyle w:val="a0"/>
                    <w:tabs>
                      <w:tab w:val="num" w:pos="226"/>
                      <w:tab w:val="num" w:pos="284"/>
                      <w:tab w:val="left" w:pos="5103"/>
                    </w:tabs>
                    <w:snapToGrid w:val="0"/>
                    <w:ind w:leftChars="200" w:left="712" w:hanging="312"/>
                    <w:rPr>
                      <w:iCs/>
                      <w:szCs w:val="20"/>
                      <w:lang w:eastAsia="zh-CN"/>
                    </w:rPr>
                  </w:pPr>
                  <w:r w:rsidRPr="00DC771E">
                    <w:rPr>
                      <w:iCs/>
                      <w:szCs w:val="20"/>
                      <w:lang w:eastAsia="zh-CN"/>
                    </w:rPr>
                    <w:t>• Otherwise put TBD for the related performance requirements.</w:t>
                  </w:r>
                </w:p>
                <w:p w14:paraId="2F922CAF" w14:textId="77777777" w:rsidR="00C12357" w:rsidRPr="00DC771E" w:rsidRDefault="00C12357" w:rsidP="00C12357">
                  <w:pPr>
                    <w:widowControl w:val="0"/>
                    <w:tabs>
                      <w:tab w:val="left" w:pos="484"/>
                      <w:tab w:val="left" w:pos="709"/>
                      <w:tab w:val="left" w:pos="1440"/>
                      <w:tab w:val="left" w:pos="1701"/>
                    </w:tabs>
                    <w:snapToGrid w:val="0"/>
                    <w:spacing w:before="60" w:after="60"/>
                    <w:ind w:left="312" w:hanging="312"/>
                    <w:rPr>
                      <w:rFonts w:eastAsiaTheme="minorEastAsia"/>
                      <w:szCs w:val="20"/>
                      <w:lang w:eastAsia="zh-CN"/>
                    </w:rPr>
                  </w:pPr>
                  <w:r w:rsidRPr="00DC771E">
                    <w:rPr>
                      <w:rFonts w:eastAsia="宋体"/>
                      <w:iCs/>
                      <w:szCs w:val="20"/>
                      <w:lang w:eastAsia="zh-CN"/>
                    </w:rPr>
                    <w:t xml:space="preserve">– If the span of the impairment results after removal the outliers (if any) are larger than 4dB, then the procedure cannot be applied, related performance requirement </w:t>
                  </w:r>
                  <w:proofErr w:type="gramStart"/>
                  <w:r w:rsidRPr="00DC771E">
                    <w:rPr>
                      <w:rFonts w:eastAsia="宋体"/>
                      <w:iCs/>
                      <w:szCs w:val="20"/>
                      <w:lang w:eastAsia="zh-CN"/>
                    </w:rPr>
                    <w:t>remain</w:t>
                  </w:r>
                  <w:proofErr w:type="gramEnd"/>
                  <w:r w:rsidRPr="00DC771E">
                    <w:rPr>
                      <w:rFonts w:eastAsia="宋体"/>
                      <w:iCs/>
                      <w:szCs w:val="20"/>
                      <w:lang w:eastAsia="zh-CN"/>
                    </w:rPr>
                    <w:t xml:space="preserve"> TBD.</w:t>
                  </w:r>
                </w:p>
              </w:tc>
            </w:tr>
          </w:tbl>
          <w:p w14:paraId="0AE7A8BB" w14:textId="77777777" w:rsidR="00C12357" w:rsidRPr="00DC771E" w:rsidRDefault="00C12357" w:rsidP="0074178E">
            <w:pPr>
              <w:pStyle w:val="a0"/>
              <w:adjustRightInd w:val="0"/>
              <w:snapToGrid w:val="0"/>
              <w:ind w:firstLineChars="0" w:firstLine="0"/>
              <w:rPr>
                <w:rFonts w:eastAsia="宋体"/>
                <w:i/>
                <w:szCs w:val="20"/>
                <w:lang w:val="en-US" w:eastAsia="zh-CN"/>
              </w:rPr>
            </w:pPr>
          </w:p>
        </w:tc>
      </w:tr>
    </w:tbl>
    <w:p w14:paraId="5DBD765B" w14:textId="2F03A337" w:rsidR="00C12357" w:rsidRPr="00DC771E" w:rsidRDefault="00C12357" w:rsidP="0074178E">
      <w:pPr>
        <w:pStyle w:val="a0"/>
        <w:adjustRightInd w:val="0"/>
        <w:snapToGrid w:val="0"/>
        <w:ind w:firstLineChars="0" w:firstLine="0"/>
        <w:rPr>
          <w:rFonts w:eastAsia="宋体"/>
          <w:szCs w:val="20"/>
          <w:lang w:val="en-US" w:eastAsia="zh-CN"/>
        </w:rPr>
      </w:pPr>
    </w:p>
    <w:p w14:paraId="625E3D02" w14:textId="3A07F4AC" w:rsidR="00C12357" w:rsidRPr="00DC771E" w:rsidRDefault="00C12357" w:rsidP="0074178E">
      <w:pPr>
        <w:pStyle w:val="a0"/>
        <w:adjustRightInd w:val="0"/>
        <w:snapToGrid w:val="0"/>
        <w:ind w:firstLineChars="0" w:firstLine="0"/>
        <w:rPr>
          <w:rFonts w:eastAsia="宋体" w:hint="eastAsia"/>
          <w:szCs w:val="20"/>
          <w:lang w:val="en-US" w:eastAsia="zh-CN"/>
        </w:rPr>
      </w:pPr>
      <w:r w:rsidRPr="00DC771E">
        <w:rPr>
          <w:rFonts w:eastAsia="宋体"/>
          <w:szCs w:val="20"/>
          <w:lang w:val="en-US" w:eastAsia="zh-CN"/>
        </w:rPr>
        <w:t>The SNR values in the current spec is derived based on the above requirement deriving rules to remove the outliers to make the SPAN for each test cases within 2dB.</w:t>
      </w:r>
    </w:p>
    <w:p w14:paraId="4655B800" w14:textId="45F6EFDA" w:rsidR="00EA5EE8" w:rsidRPr="00DC771E" w:rsidRDefault="00EA5EE8" w:rsidP="0074178E">
      <w:pPr>
        <w:pStyle w:val="a0"/>
        <w:adjustRightInd w:val="0"/>
        <w:snapToGrid w:val="0"/>
        <w:ind w:firstLineChars="0" w:firstLine="0"/>
        <w:rPr>
          <w:rFonts w:eastAsia="宋体"/>
          <w:szCs w:val="20"/>
          <w:lang w:val="en-US" w:eastAsia="zh-CN"/>
        </w:rPr>
      </w:pPr>
      <w:r w:rsidRPr="00DC771E">
        <w:rPr>
          <w:rFonts w:eastAsia="宋体"/>
          <w:szCs w:val="20"/>
          <w:lang w:val="en-US" w:eastAsia="zh-CN"/>
        </w:rPr>
        <w:t>Some companies think that the mis-alignment between different companies’ results is due to different MMSE-IRC implementation for ICI power estimation:</w:t>
      </w:r>
    </w:p>
    <w:tbl>
      <w:tblPr>
        <w:tblStyle w:val="af"/>
        <w:tblW w:w="0" w:type="auto"/>
        <w:tblLook w:val="04A0" w:firstRow="1" w:lastRow="0" w:firstColumn="1" w:lastColumn="0" w:noHBand="0" w:noVBand="1"/>
      </w:tblPr>
      <w:tblGrid>
        <w:gridCol w:w="9117"/>
      </w:tblGrid>
      <w:tr w:rsidR="00EA5EE8" w:rsidRPr="00DC771E" w14:paraId="14A04D10" w14:textId="77777777" w:rsidTr="00EA5EE8">
        <w:tc>
          <w:tcPr>
            <w:tcW w:w="9117" w:type="dxa"/>
          </w:tcPr>
          <w:p w14:paraId="7EE331C0" w14:textId="77777777" w:rsidR="00EA5EE8" w:rsidRPr="00DC771E" w:rsidRDefault="00EA5EE8" w:rsidP="00EA5EE8">
            <w:pPr>
              <w:ind w:left="312" w:hanging="312"/>
              <w:rPr>
                <w:i/>
                <w:szCs w:val="20"/>
                <w:u w:val="single"/>
              </w:rPr>
            </w:pPr>
            <w:r w:rsidRPr="00DC771E">
              <w:rPr>
                <w:i/>
                <w:szCs w:val="20"/>
                <w:u w:val="single"/>
              </w:rPr>
              <w:t>MMSE-IRC receiver assumption - estimation of interference covariance matrix</w:t>
            </w:r>
          </w:p>
          <w:p w14:paraId="6CF8951F" w14:textId="77777777" w:rsidR="00EA5EE8" w:rsidRPr="00DC771E" w:rsidRDefault="00EA5EE8" w:rsidP="00EA5EE8">
            <w:pPr>
              <w:ind w:firstLineChars="0" w:firstLine="0"/>
              <w:rPr>
                <w:bCs/>
                <w:i/>
                <w:szCs w:val="20"/>
              </w:rPr>
            </w:pPr>
            <w:r w:rsidRPr="00DC771E">
              <w:rPr>
                <w:bCs/>
                <w:i/>
                <w:szCs w:val="20"/>
              </w:rPr>
              <w:lastRenderedPageBreak/>
              <w:t xml:space="preserve">Samsung: Estimation method of interference covariance matrix based on DMRS symbol per RB and per TTI for MMSE-IRC is up to the </w:t>
            </w:r>
            <w:proofErr w:type="spellStart"/>
            <w:r w:rsidRPr="00DC771E">
              <w:rPr>
                <w:bCs/>
                <w:i/>
                <w:szCs w:val="20"/>
              </w:rPr>
              <w:t>gNB</w:t>
            </w:r>
            <w:proofErr w:type="spellEnd"/>
            <w:r w:rsidRPr="00DC771E">
              <w:rPr>
                <w:bCs/>
                <w:i/>
                <w:szCs w:val="20"/>
              </w:rPr>
              <w:t xml:space="preserve"> implementation.</w:t>
            </w:r>
          </w:p>
          <w:p w14:paraId="177DC891" w14:textId="77777777" w:rsidR="00EA5EE8" w:rsidRPr="00DC771E" w:rsidRDefault="00EA5EE8" w:rsidP="00EA5EE8">
            <w:pPr>
              <w:ind w:firstLineChars="0" w:firstLine="0"/>
              <w:rPr>
                <w:bCs/>
                <w:i/>
                <w:szCs w:val="20"/>
              </w:rPr>
            </w:pPr>
            <w:r w:rsidRPr="00DC771E">
              <w:rPr>
                <w:bCs/>
                <w:i/>
                <w:szCs w:val="20"/>
              </w:rPr>
              <w:t>Nokia: There was agreement in previous meeting was to consider the DMRS RE’s, not the DMRS symbols which also include data.</w:t>
            </w:r>
          </w:p>
          <w:p w14:paraId="4F84115B" w14:textId="77777777" w:rsidR="00EA5EE8" w:rsidRPr="00DC771E" w:rsidRDefault="00EA5EE8" w:rsidP="00EA5EE8">
            <w:pPr>
              <w:ind w:left="312" w:hanging="312"/>
              <w:rPr>
                <w:bCs/>
                <w:i/>
                <w:szCs w:val="20"/>
              </w:rPr>
            </w:pPr>
            <w:r w:rsidRPr="00DC771E">
              <w:rPr>
                <w:bCs/>
                <w:i/>
                <w:szCs w:val="20"/>
              </w:rPr>
              <w:t>Huawei:  Agree with Samsung</w:t>
            </w:r>
          </w:p>
          <w:p w14:paraId="133C8AAA" w14:textId="04D053A6" w:rsidR="00EA5EE8" w:rsidRPr="00DC771E" w:rsidRDefault="00EA5EE8" w:rsidP="00EA5EE8">
            <w:pPr>
              <w:ind w:left="312" w:hanging="312"/>
              <w:rPr>
                <w:rFonts w:hint="eastAsia"/>
                <w:bCs/>
                <w:szCs w:val="20"/>
              </w:rPr>
            </w:pPr>
            <w:r w:rsidRPr="00DC771E">
              <w:rPr>
                <w:bCs/>
                <w:i/>
                <w:szCs w:val="20"/>
              </w:rPr>
              <w:t>Ericson:  We agree with Nokia.</w:t>
            </w:r>
          </w:p>
        </w:tc>
      </w:tr>
    </w:tbl>
    <w:p w14:paraId="7BF31A78" w14:textId="77777777" w:rsidR="00EA5EE8" w:rsidRPr="00DC771E" w:rsidRDefault="00EA5EE8" w:rsidP="0074178E">
      <w:pPr>
        <w:pStyle w:val="a0"/>
        <w:adjustRightInd w:val="0"/>
        <w:snapToGrid w:val="0"/>
        <w:ind w:firstLineChars="0" w:firstLine="0"/>
        <w:rPr>
          <w:rFonts w:eastAsia="宋体" w:hint="eastAsia"/>
          <w:szCs w:val="20"/>
          <w:lang w:val="en-US" w:eastAsia="zh-CN"/>
        </w:rPr>
      </w:pPr>
      <w:bookmarkStart w:id="0" w:name="_GoBack"/>
      <w:bookmarkEnd w:id="0"/>
    </w:p>
    <w:p w14:paraId="36D6055B" w14:textId="36BD2673" w:rsidR="00C12357" w:rsidRPr="00DC771E" w:rsidRDefault="00EA5EE8" w:rsidP="0074178E">
      <w:pPr>
        <w:pStyle w:val="a0"/>
        <w:adjustRightInd w:val="0"/>
        <w:snapToGrid w:val="0"/>
        <w:ind w:firstLineChars="0" w:firstLine="0"/>
        <w:rPr>
          <w:rFonts w:eastAsia="宋体"/>
          <w:szCs w:val="20"/>
          <w:lang w:val="en-US" w:eastAsia="zh-CN"/>
        </w:rPr>
      </w:pPr>
      <w:r w:rsidRPr="00DC771E">
        <w:rPr>
          <w:rFonts w:eastAsia="宋体"/>
          <w:szCs w:val="20"/>
          <w:lang w:val="en-US" w:eastAsia="zh-CN"/>
        </w:rPr>
        <w:t xml:space="preserve">However, based on our simulation results provided in RAN4#115, for 2Rx and 4Rx, there </w:t>
      </w:r>
      <w:r w:rsidR="000E587C" w:rsidRPr="00DC771E">
        <w:rPr>
          <w:rFonts w:eastAsia="宋体"/>
          <w:szCs w:val="20"/>
          <w:lang w:val="en-US" w:eastAsia="zh-CN"/>
        </w:rPr>
        <w:t>should be</w:t>
      </w:r>
      <w:r w:rsidRPr="00DC771E">
        <w:rPr>
          <w:rFonts w:eastAsia="宋体"/>
          <w:szCs w:val="20"/>
          <w:lang w:val="en-US" w:eastAsia="zh-CN"/>
        </w:rPr>
        <w:t xml:space="preserve"> no performance difference if companies use symbol-based or data-RE-based MMSE-IRC implementation.</w:t>
      </w:r>
    </w:p>
    <w:p w14:paraId="21DFCF05" w14:textId="60C59E89" w:rsidR="00EA5EE8" w:rsidRPr="00DC771E" w:rsidRDefault="00EA5EE8" w:rsidP="0074178E">
      <w:pPr>
        <w:pStyle w:val="a0"/>
        <w:adjustRightInd w:val="0"/>
        <w:snapToGrid w:val="0"/>
        <w:ind w:firstLineChars="0" w:firstLine="0"/>
        <w:rPr>
          <w:rFonts w:eastAsia="宋体"/>
          <w:szCs w:val="20"/>
          <w:lang w:val="en-US" w:eastAsia="zh-CN"/>
        </w:rPr>
      </w:pPr>
      <w:r w:rsidRPr="00DC771E">
        <w:rPr>
          <w:rFonts w:eastAsia="宋体"/>
          <w:szCs w:val="20"/>
          <w:lang w:val="en-US" w:eastAsia="zh-CN"/>
        </w:rPr>
        <w:t>For 8Rx cases, as we checked the latest simulation result summary in [2], we do not observe better performance (lower SNR values) from the companies who propose better ICI power estimation.</w:t>
      </w:r>
    </w:p>
    <w:p w14:paraId="2DE0F8B0" w14:textId="77777777" w:rsidR="006C39FB" w:rsidRPr="00DC771E" w:rsidRDefault="006C39FB" w:rsidP="006C39FB">
      <w:pPr>
        <w:pStyle w:val="a0"/>
        <w:adjustRightInd w:val="0"/>
        <w:snapToGrid w:val="0"/>
        <w:ind w:firstLineChars="0" w:firstLine="0"/>
        <w:rPr>
          <w:rFonts w:eastAsia="等线"/>
          <w:i/>
          <w:szCs w:val="20"/>
          <w:lang w:eastAsia="zh-CN"/>
        </w:rPr>
      </w:pPr>
      <w:r w:rsidRPr="00DC771E">
        <w:rPr>
          <w:rFonts w:eastAsia="等线"/>
          <w:b/>
          <w:i/>
          <w:szCs w:val="20"/>
          <w:lang w:eastAsia="zh-CN"/>
        </w:rPr>
        <w:t>Observation 1:</w:t>
      </w:r>
      <w:r w:rsidRPr="00DC771E">
        <w:rPr>
          <w:rFonts w:eastAsia="等线"/>
          <w:i/>
          <w:szCs w:val="20"/>
          <w:lang w:eastAsia="zh-CN"/>
        </w:rPr>
        <w:t xml:space="preserve"> For 2Rx and 4Rx, there is no performance difference if companies use symbol-based or data-RE-based MMSE-IRC implementation.</w:t>
      </w:r>
    </w:p>
    <w:p w14:paraId="185FCA4F" w14:textId="3EF69989" w:rsidR="006C39FB" w:rsidRPr="00DC771E" w:rsidRDefault="006C39FB" w:rsidP="0074178E">
      <w:pPr>
        <w:pStyle w:val="a0"/>
        <w:adjustRightInd w:val="0"/>
        <w:snapToGrid w:val="0"/>
        <w:ind w:firstLineChars="0" w:firstLine="0"/>
        <w:rPr>
          <w:rFonts w:eastAsia="宋体" w:hint="eastAsia"/>
          <w:szCs w:val="20"/>
          <w:lang w:val="en-US" w:eastAsia="zh-CN"/>
        </w:rPr>
      </w:pPr>
      <w:r w:rsidRPr="00DC771E">
        <w:rPr>
          <w:rFonts w:eastAsia="等线"/>
          <w:b/>
          <w:i/>
          <w:szCs w:val="20"/>
          <w:lang w:eastAsia="zh-CN"/>
        </w:rPr>
        <w:t>Observation 2:</w:t>
      </w:r>
      <w:r w:rsidRPr="00DC771E">
        <w:rPr>
          <w:rFonts w:eastAsia="等线"/>
          <w:i/>
          <w:szCs w:val="20"/>
          <w:lang w:eastAsia="zh-CN"/>
        </w:rPr>
        <w:t xml:space="preserve"> </w:t>
      </w:r>
      <w:r w:rsidRPr="00DC771E">
        <w:rPr>
          <w:rFonts w:eastAsia="等线"/>
          <w:i/>
          <w:szCs w:val="20"/>
          <w:lang w:eastAsia="zh-CN"/>
        </w:rPr>
        <w:t>Even for 8Rx cases, w</w:t>
      </w:r>
      <w:r w:rsidRPr="00DC771E">
        <w:rPr>
          <w:rFonts w:eastAsia="等线"/>
          <w:i/>
          <w:szCs w:val="20"/>
          <w:lang w:eastAsia="zh-CN"/>
        </w:rPr>
        <w:t>e do not observe better performance (lower SNR values) from the companies who proposed better ICI power estimation (DMRS symbol based power estimation).</w:t>
      </w:r>
    </w:p>
    <w:p w14:paraId="03E4D8A7" w14:textId="0B68FE60" w:rsidR="00EA5EE8" w:rsidRPr="00DC771E" w:rsidRDefault="00EA5EE8" w:rsidP="0074178E">
      <w:pPr>
        <w:pStyle w:val="a0"/>
        <w:adjustRightInd w:val="0"/>
        <w:snapToGrid w:val="0"/>
        <w:ind w:firstLineChars="0" w:firstLine="0"/>
        <w:rPr>
          <w:rFonts w:eastAsia="宋体"/>
          <w:szCs w:val="20"/>
          <w:lang w:val="en-US" w:eastAsia="zh-CN"/>
        </w:rPr>
      </w:pPr>
      <w:r w:rsidRPr="00DC771E">
        <w:rPr>
          <w:rFonts w:eastAsia="宋体"/>
          <w:szCs w:val="20"/>
          <w:lang w:val="en-US" w:eastAsia="zh-CN"/>
        </w:rPr>
        <w:t xml:space="preserve">As a summary, we do not think that different MMSE-IRC implementation could be the reason </w:t>
      </w:r>
      <w:r w:rsidR="006C39FB" w:rsidRPr="00DC771E">
        <w:rPr>
          <w:rFonts w:eastAsia="宋体"/>
          <w:szCs w:val="20"/>
          <w:lang w:val="en-US" w:eastAsia="zh-CN"/>
        </w:rPr>
        <w:t>of the mis-alignment of simulation result. And we think it is natural to have some outliers for requirement definition considering we have 11 companies who provided simulation results.</w:t>
      </w:r>
    </w:p>
    <w:p w14:paraId="46614FB5" w14:textId="0BE26404" w:rsidR="006C39FB" w:rsidRPr="00DC771E" w:rsidRDefault="006C39FB" w:rsidP="0074178E">
      <w:pPr>
        <w:pStyle w:val="a0"/>
        <w:adjustRightInd w:val="0"/>
        <w:snapToGrid w:val="0"/>
        <w:ind w:firstLineChars="0" w:firstLine="0"/>
        <w:rPr>
          <w:rFonts w:eastAsia="宋体" w:hint="eastAsia"/>
          <w:szCs w:val="20"/>
          <w:lang w:val="en-US" w:eastAsia="zh-CN"/>
        </w:rPr>
      </w:pPr>
      <w:r w:rsidRPr="00DC771E">
        <w:rPr>
          <w:rFonts w:eastAsia="宋体" w:hint="eastAsia"/>
          <w:szCs w:val="20"/>
          <w:lang w:val="en-US" w:eastAsia="zh-CN"/>
        </w:rPr>
        <w:t>C</w:t>
      </w:r>
      <w:r w:rsidRPr="00DC771E">
        <w:rPr>
          <w:rFonts w:eastAsia="宋体"/>
          <w:szCs w:val="20"/>
          <w:lang w:val="en-US" w:eastAsia="zh-CN"/>
        </w:rPr>
        <w:t xml:space="preserve">onsidering all the above, we propose to </w:t>
      </w:r>
      <w:r w:rsidR="00C17AE5" w:rsidRPr="00DC771E">
        <w:rPr>
          <w:rFonts w:eastAsia="宋体"/>
          <w:szCs w:val="20"/>
          <w:lang w:val="en-US" w:eastAsia="zh-CN"/>
        </w:rPr>
        <w:t xml:space="preserve">simply </w:t>
      </w:r>
      <w:r w:rsidRPr="00DC771E">
        <w:rPr>
          <w:rFonts w:eastAsia="宋体"/>
          <w:szCs w:val="20"/>
          <w:lang w:val="en-US" w:eastAsia="zh-CN"/>
        </w:rPr>
        <w:t>follow the agreed SNR deriving rules in RAN4#115 and no additional margin or further simulation result alignment is needed.</w:t>
      </w:r>
    </w:p>
    <w:p w14:paraId="574068F6" w14:textId="1EF0D122" w:rsidR="00C12357" w:rsidRPr="00DC771E" w:rsidRDefault="006C39FB" w:rsidP="0074178E">
      <w:pPr>
        <w:pStyle w:val="a0"/>
        <w:adjustRightInd w:val="0"/>
        <w:snapToGrid w:val="0"/>
        <w:ind w:firstLineChars="0" w:firstLine="0"/>
        <w:rPr>
          <w:rFonts w:eastAsia="宋体" w:hint="eastAsia"/>
          <w:i/>
          <w:szCs w:val="20"/>
          <w:lang w:val="en-US" w:eastAsia="zh-CN"/>
        </w:rPr>
      </w:pPr>
      <w:r w:rsidRPr="00DC771E">
        <w:rPr>
          <w:rFonts w:eastAsia="等线" w:hint="eastAsia"/>
          <w:b/>
          <w:i/>
          <w:szCs w:val="20"/>
          <w:lang w:eastAsia="zh-CN"/>
        </w:rPr>
        <w:t>P</w:t>
      </w:r>
      <w:r w:rsidRPr="00DC771E">
        <w:rPr>
          <w:rFonts w:eastAsia="等线"/>
          <w:b/>
          <w:i/>
          <w:szCs w:val="20"/>
          <w:lang w:eastAsia="zh-CN"/>
        </w:rPr>
        <w:t>roposal 1:</w:t>
      </w:r>
      <w:r w:rsidRPr="00DC771E">
        <w:rPr>
          <w:rFonts w:eastAsia="等线"/>
          <w:i/>
          <w:szCs w:val="20"/>
          <w:lang w:eastAsia="zh-CN"/>
        </w:rPr>
        <w:t xml:space="preserve"> </w:t>
      </w:r>
      <w:r w:rsidRPr="00DC771E">
        <w:rPr>
          <w:rFonts w:eastAsia="等线"/>
          <w:i/>
          <w:szCs w:val="20"/>
          <w:lang w:eastAsia="zh-CN"/>
        </w:rPr>
        <w:t>Follow the agreed SNR deriving rules in RAN4#115 and no additional margin or further simulation result alignment is needed.</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36900C76" w14:textId="77777777" w:rsidR="00F759D1" w:rsidRDefault="00F759D1" w:rsidP="00F759D1">
      <w:pPr>
        <w:pStyle w:val="a0"/>
        <w:adjustRightInd w:val="0"/>
        <w:snapToGrid w:val="0"/>
        <w:ind w:firstLineChars="0" w:firstLine="0"/>
        <w:rPr>
          <w:rFonts w:eastAsia="等线"/>
          <w:i/>
          <w:szCs w:val="20"/>
          <w:lang w:eastAsia="zh-CN"/>
        </w:rPr>
      </w:pPr>
      <w:r>
        <w:rPr>
          <w:rFonts w:eastAsia="等线"/>
          <w:b/>
          <w:i/>
          <w:szCs w:val="20"/>
          <w:lang w:eastAsia="zh-CN"/>
        </w:rPr>
        <w:t>Observation</w:t>
      </w:r>
      <w:r w:rsidRPr="00CA5135">
        <w:rPr>
          <w:rFonts w:eastAsia="等线"/>
          <w:b/>
          <w:i/>
          <w:szCs w:val="20"/>
          <w:lang w:eastAsia="zh-CN"/>
        </w:rPr>
        <w:t xml:space="preserve">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F</w:t>
      </w:r>
      <w:r w:rsidRPr="006C39FB">
        <w:rPr>
          <w:rFonts w:eastAsia="等线"/>
          <w:i/>
          <w:szCs w:val="20"/>
          <w:lang w:eastAsia="zh-CN"/>
        </w:rPr>
        <w:t>or 2Rx and 4Rx, there is no performance difference if companies use symbol-based or data-RE-based MMSE-IRC implementation</w:t>
      </w:r>
      <w:r>
        <w:rPr>
          <w:rFonts w:eastAsia="等线"/>
          <w:i/>
          <w:szCs w:val="20"/>
          <w:lang w:eastAsia="zh-CN"/>
        </w:rPr>
        <w:t>.</w:t>
      </w:r>
    </w:p>
    <w:p w14:paraId="4F3ADAAA" w14:textId="77777777" w:rsidR="00F759D1" w:rsidRPr="006C39FB" w:rsidRDefault="00F759D1" w:rsidP="00F759D1">
      <w:pPr>
        <w:pStyle w:val="a0"/>
        <w:adjustRightInd w:val="0"/>
        <w:snapToGrid w:val="0"/>
        <w:ind w:firstLineChars="0" w:firstLine="0"/>
        <w:rPr>
          <w:rFonts w:eastAsia="宋体" w:hint="eastAsia"/>
          <w:sz w:val="21"/>
          <w:szCs w:val="21"/>
          <w:lang w:val="en-US" w:eastAsia="zh-CN"/>
        </w:rPr>
      </w:pPr>
      <w:r>
        <w:rPr>
          <w:rFonts w:eastAsia="等线"/>
          <w:b/>
          <w:i/>
          <w:szCs w:val="20"/>
          <w:lang w:eastAsia="zh-CN"/>
        </w:rPr>
        <w:t>Observation</w:t>
      </w:r>
      <w:r w:rsidRPr="00CA5135">
        <w:rPr>
          <w:rFonts w:eastAsia="等线"/>
          <w:b/>
          <w:i/>
          <w:szCs w:val="20"/>
          <w:lang w:eastAsia="zh-CN"/>
        </w:rPr>
        <w:t xml:space="preserve"> </w:t>
      </w:r>
      <w:r>
        <w:rPr>
          <w:rFonts w:eastAsia="等线"/>
          <w:b/>
          <w:i/>
          <w:szCs w:val="20"/>
          <w:lang w:eastAsia="zh-CN"/>
        </w:rPr>
        <w:t>2</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Even for 8Rx cases, w</w:t>
      </w:r>
      <w:r w:rsidRPr="006C39FB">
        <w:rPr>
          <w:rFonts w:eastAsia="等线"/>
          <w:i/>
          <w:szCs w:val="20"/>
          <w:lang w:eastAsia="zh-CN"/>
        </w:rPr>
        <w:t>e do not observe better performance (lower SNR values) from the companies who propose</w:t>
      </w:r>
      <w:r>
        <w:rPr>
          <w:rFonts w:eastAsia="等线"/>
          <w:i/>
          <w:szCs w:val="20"/>
          <w:lang w:eastAsia="zh-CN"/>
        </w:rPr>
        <w:t>d</w:t>
      </w:r>
      <w:r w:rsidRPr="006C39FB">
        <w:rPr>
          <w:rFonts w:eastAsia="等线"/>
          <w:i/>
          <w:szCs w:val="20"/>
          <w:lang w:eastAsia="zh-CN"/>
        </w:rPr>
        <w:t xml:space="preserve"> better ICI power estimation</w:t>
      </w:r>
      <w:r>
        <w:rPr>
          <w:rFonts w:eastAsia="等线"/>
          <w:i/>
          <w:szCs w:val="20"/>
          <w:lang w:eastAsia="zh-CN"/>
        </w:rPr>
        <w:t xml:space="preserve"> (DMRS symbol based power estimation)</w:t>
      </w:r>
      <w:r w:rsidRPr="006C39FB">
        <w:rPr>
          <w:rFonts w:eastAsia="等线"/>
          <w:i/>
          <w:szCs w:val="20"/>
          <w:lang w:eastAsia="zh-CN"/>
        </w:rPr>
        <w:t>.</w:t>
      </w:r>
    </w:p>
    <w:p w14:paraId="6CBC9DAE" w14:textId="791B52A3" w:rsidR="0074178E" w:rsidRPr="00F759D1" w:rsidRDefault="00F759D1" w:rsidP="0074178E">
      <w:pPr>
        <w:pStyle w:val="a0"/>
        <w:adjustRightInd w:val="0"/>
        <w:snapToGrid w:val="0"/>
        <w:ind w:firstLineChars="0" w:firstLine="0"/>
        <w:rPr>
          <w:rFonts w:eastAsia="宋体"/>
          <w:i/>
          <w:sz w:val="21"/>
          <w:szCs w:val="21"/>
          <w:lang w:val="en-US"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F</w:t>
      </w:r>
      <w:r w:rsidRPr="006C39FB">
        <w:rPr>
          <w:rFonts w:eastAsia="等线"/>
          <w:i/>
          <w:szCs w:val="20"/>
          <w:lang w:eastAsia="zh-CN"/>
        </w:rPr>
        <w:t>ollow the agreed SNR deriving rules in RAN4#115 and no additional margin or further simulation result alignment is needed</w:t>
      </w:r>
      <w:r>
        <w:rPr>
          <w:rFonts w:eastAsia="等线"/>
          <w:i/>
          <w:szCs w:val="20"/>
          <w:lang w:eastAsia="zh-CN"/>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38E68CA4" w14:textId="70F76F60" w:rsidR="00051704" w:rsidRDefault="00C12357" w:rsidP="00C84A95">
      <w:pPr>
        <w:pStyle w:val="2"/>
        <w:rPr>
          <w:sz w:val="20"/>
          <w:szCs w:val="20"/>
          <w:lang w:val="en-GB"/>
        </w:rPr>
      </w:pPr>
      <w:r w:rsidRPr="00C12357">
        <w:rPr>
          <w:sz w:val="20"/>
          <w:szCs w:val="20"/>
          <w:lang w:val="en-GB"/>
        </w:rPr>
        <w:t>R4-2514823</w:t>
      </w:r>
      <w:r w:rsidR="00675ABE" w:rsidRPr="00CA5135">
        <w:rPr>
          <w:sz w:val="20"/>
          <w:szCs w:val="20"/>
          <w:lang w:val="en-GB"/>
        </w:rPr>
        <w:t xml:space="preserve">, </w:t>
      </w:r>
      <w:r w:rsidRPr="00C12357">
        <w:rPr>
          <w:sz w:val="20"/>
          <w:szCs w:val="20"/>
          <w:lang w:val="en-GB"/>
        </w:rPr>
        <w:t>WF on NR_demod_Ph6_Ph5</w:t>
      </w:r>
      <w:r w:rsidR="00675ABE" w:rsidRPr="00CA5135">
        <w:rPr>
          <w:sz w:val="20"/>
          <w:szCs w:val="20"/>
          <w:lang w:val="en-GB"/>
        </w:rPr>
        <w:t xml:space="preserve">, </w:t>
      </w:r>
      <w:r>
        <w:rPr>
          <w:sz w:val="20"/>
          <w:szCs w:val="20"/>
          <w:lang w:val="en-GB"/>
        </w:rPr>
        <w:t>China Telecom</w:t>
      </w:r>
      <w:r w:rsidR="00675ABE" w:rsidRPr="00CA5135">
        <w:rPr>
          <w:sz w:val="20"/>
          <w:szCs w:val="20"/>
          <w:lang w:val="en-GB"/>
        </w:rPr>
        <w:t xml:space="preserve">, </w:t>
      </w:r>
      <w:r w:rsidR="00C84A95">
        <w:rPr>
          <w:sz w:val="20"/>
          <w:szCs w:val="20"/>
          <w:lang w:val="en-GB"/>
        </w:rPr>
        <w:t>RAN4#11</w:t>
      </w:r>
      <w:r>
        <w:rPr>
          <w:sz w:val="20"/>
          <w:szCs w:val="20"/>
          <w:lang w:val="en-GB"/>
        </w:rPr>
        <w:t>6bis</w:t>
      </w:r>
    </w:p>
    <w:p w14:paraId="5F78A418" w14:textId="53864D70" w:rsidR="00EA5EE8" w:rsidRPr="00C84A95" w:rsidRDefault="00EA5EE8" w:rsidP="00C84A95">
      <w:pPr>
        <w:pStyle w:val="2"/>
        <w:rPr>
          <w:sz w:val="20"/>
          <w:szCs w:val="20"/>
          <w:lang w:val="en-GB"/>
        </w:rPr>
      </w:pPr>
      <w:r w:rsidRPr="00EA5EE8">
        <w:rPr>
          <w:sz w:val="20"/>
          <w:szCs w:val="20"/>
          <w:lang w:val="en-GB"/>
        </w:rPr>
        <w:t>R4-2509405</w:t>
      </w:r>
      <w:r>
        <w:rPr>
          <w:sz w:val="20"/>
          <w:szCs w:val="20"/>
          <w:lang w:val="en-GB"/>
        </w:rPr>
        <w:t xml:space="preserve">, </w:t>
      </w:r>
      <w:r w:rsidRPr="00EA5EE8">
        <w:rPr>
          <w:sz w:val="20"/>
          <w:szCs w:val="20"/>
          <w:lang w:val="en-GB"/>
        </w:rPr>
        <w:t>Simulation results summary for BS requirement with MMSE-IRC receiver</w:t>
      </w:r>
      <w:r>
        <w:rPr>
          <w:sz w:val="20"/>
          <w:szCs w:val="20"/>
          <w:lang w:val="en-GB"/>
        </w:rPr>
        <w:t>, Samsung, RAN4#116</w:t>
      </w:r>
    </w:p>
    <w:sectPr w:rsidR="00EA5EE8" w:rsidRPr="00C84A95"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3CD7D" w14:textId="77777777" w:rsidR="0025758C" w:rsidRDefault="0025758C" w:rsidP="00AE40BE">
      <w:pPr>
        <w:ind w:left="312" w:hanging="312"/>
      </w:pPr>
      <w:r>
        <w:separator/>
      </w:r>
    </w:p>
  </w:endnote>
  <w:endnote w:type="continuationSeparator" w:id="0">
    <w:p w14:paraId="61681F74" w14:textId="77777777" w:rsidR="0025758C" w:rsidRDefault="0025758C"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18DC3" w14:textId="77777777" w:rsidR="0025758C" w:rsidRDefault="0025758C" w:rsidP="00AE40BE">
      <w:pPr>
        <w:ind w:left="312" w:hanging="312"/>
      </w:pPr>
      <w:r>
        <w:separator/>
      </w:r>
    </w:p>
  </w:footnote>
  <w:footnote w:type="continuationSeparator" w:id="0">
    <w:p w14:paraId="02AF8A8A" w14:textId="77777777" w:rsidR="0025758C" w:rsidRDefault="0025758C"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A7179"/>
    <w:multiLevelType w:val="hybridMultilevel"/>
    <w:tmpl w:val="EC0643A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90466"/>
    <w:multiLevelType w:val="hybridMultilevel"/>
    <w:tmpl w:val="BBF67C82"/>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AF9044F"/>
    <w:multiLevelType w:val="hybridMultilevel"/>
    <w:tmpl w:val="EC0643A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353"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8A417E"/>
    <w:multiLevelType w:val="hybridMultilevel"/>
    <w:tmpl w:val="75B06AEE"/>
    <w:lvl w:ilvl="0" w:tplc="F1F28B4C">
      <w:start w:val="1"/>
      <w:numFmt w:val="decimal"/>
      <w:lvlText w:val="%1."/>
      <w:lvlJc w:val="left"/>
      <w:pPr>
        <w:ind w:left="1004" w:hanging="360"/>
      </w:pPr>
      <w:rPr>
        <w:rFonts w:hint="default"/>
      </w:rPr>
    </w:lvl>
    <w:lvl w:ilvl="1" w:tplc="04090019">
      <w:start w:val="1"/>
      <w:numFmt w:val="lowerLetter"/>
      <w:lvlText w:val="%2."/>
      <w:lvlJc w:val="left"/>
      <w:pPr>
        <w:ind w:left="927" w:hanging="360"/>
      </w:p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F5334C4"/>
    <w:multiLevelType w:val="hybridMultilevel"/>
    <w:tmpl w:val="07F6BC5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start w:val="1"/>
      <w:numFmt w:val="bullet"/>
      <w:lvlText w:val=""/>
      <w:lvlJc w:val="left"/>
      <w:pPr>
        <w:ind w:left="2640" w:hanging="440"/>
      </w:pPr>
      <w:rPr>
        <w:rFonts w:ascii="Wingdings" w:hAnsi="Wingdings" w:hint="default"/>
      </w:rPr>
    </w:lvl>
    <w:lvl w:ilvl="5" w:tplc="0409000D">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B">
      <w:start w:val="1"/>
      <w:numFmt w:val="bullet"/>
      <w:lvlText w:val=""/>
      <w:lvlJc w:val="left"/>
      <w:pPr>
        <w:ind w:left="3960" w:hanging="440"/>
      </w:pPr>
      <w:rPr>
        <w:rFonts w:ascii="Wingdings" w:hAnsi="Wingdings" w:hint="default"/>
      </w:rPr>
    </w:lvl>
    <w:lvl w:ilvl="8" w:tplc="0409000D">
      <w:start w:val="1"/>
      <w:numFmt w:val="bullet"/>
      <w:lvlText w:val=""/>
      <w:lvlJc w:val="left"/>
      <w:pPr>
        <w:ind w:left="4400" w:hanging="440"/>
      </w:pPr>
      <w:rPr>
        <w:rFonts w:ascii="Wingdings" w:hAnsi="Wingdings" w:hint="default"/>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2"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6"/>
  </w:num>
  <w:num w:numId="2">
    <w:abstractNumId w:val="32"/>
  </w:num>
  <w:num w:numId="3">
    <w:abstractNumId w:val="12"/>
  </w:num>
  <w:num w:numId="4">
    <w:abstractNumId w:val="34"/>
  </w:num>
  <w:num w:numId="5">
    <w:abstractNumId w:val="18"/>
  </w:num>
  <w:num w:numId="6">
    <w:abstractNumId w:val="25"/>
  </w:num>
  <w:num w:numId="7">
    <w:abstractNumId w:val="37"/>
  </w:num>
  <w:num w:numId="8">
    <w:abstractNumId w:val="9"/>
  </w:num>
  <w:num w:numId="9">
    <w:abstractNumId w:val="11"/>
  </w:num>
  <w:num w:numId="10">
    <w:abstractNumId w:val="33"/>
  </w:num>
  <w:num w:numId="11">
    <w:abstractNumId w:val="28"/>
  </w:num>
  <w:num w:numId="12">
    <w:abstractNumId w:val="5"/>
  </w:num>
  <w:num w:numId="13">
    <w:abstractNumId w:val="30"/>
  </w:num>
  <w:num w:numId="14">
    <w:abstractNumId w:val="20"/>
  </w:num>
  <w:num w:numId="15">
    <w:abstractNumId w:val="22"/>
  </w:num>
  <w:num w:numId="16">
    <w:abstractNumId w:val="38"/>
  </w:num>
  <w:num w:numId="17">
    <w:abstractNumId w:val="14"/>
  </w:num>
  <w:num w:numId="18">
    <w:abstractNumId w:val="6"/>
  </w:num>
  <w:num w:numId="19">
    <w:abstractNumId w:val="17"/>
  </w:num>
  <w:num w:numId="20">
    <w:abstractNumId w:val="21"/>
  </w:num>
  <w:num w:numId="21">
    <w:abstractNumId w:val="27"/>
  </w:num>
  <w:num w:numId="22">
    <w:abstractNumId w:val="39"/>
  </w:num>
  <w:num w:numId="23">
    <w:abstractNumId w:val="16"/>
  </w:num>
  <w:num w:numId="24">
    <w:abstractNumId w:val="4"/>
  </w:num>
  <w:num w:numId="25">
    <w:abstractNumId w:val="38"/>
  </w:num>
  <w:num w:numId="26">
    <w:abstractNumId w:val="15"/>
  </w:num>
  <w:num w:numId="27">
    <w:abstractNumId w:val="40"/>
  </w:num>
  <w:num w:numId="28">
    <w:abstractNumId w:val="24"/>
  </w:num>
  <w:num w:numId="29">
    <w:abstractNumId w:val="8"/>
  </w:num>
  <w:num w:numId="30">
    <w:abstractNumId w:val="2"/>
  </w:num>
  <w:num w:numId="3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6"/>
  </w:num>
  <w:num w:numId="35">
    <w:abstractNumId w:val="26"/>
  </w:num>
  <w:num w:numId="36">
    <w:abstractNumId w:val="13"/>
  </w:num>
  <w:num w:numId="37">
    <w:abstractNumId w:val="10"/>
  </w:num>
  <w:num w:numId="38">
    <w:abstractNumId w:val="3"/>
  </w:num>
  <w:num w:numId="39">
    <w:abstractNumId w:val="36"/>
  </w:num>
  <w:num w:numId="40">
    <w:abstractNumId w:val="31"/>
  </w:num>
  <w:num w:numId="41">
    <w:abstractNumId w:val="19"/>
  </w:num>
  <w:num w:numId="42">
    <w:abstractNumId w:val="29"/>
  </w:num>
  <w:num w:numId="43">
    <w:abstractNumId w:val="29"/>
  </w:num>
  <w:num w:numId="44">
    <w:abstractNumId w:val="0"/>
  </w:num>
  <w:num w:numId="4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4C52"/>
    <w:rsid w:val="00006F06"/>
    <w:rsid w:val="000114C6"/>
    <w:rsid w:val="000143B0"/>
    <w:rsid w:val="000205E0"/>
    <w:rsid w:val="000336CB"/>
    <w:rsid w:val="00040639"/>
    <w:rsid w:val="000435EC"/>
    <w:rsid w:val="00051704"/>
    <w:rsid w:val="00054600"/>
    <w:rsid w:val="00055B2C"/>
    <w:rsid w:val="00057000"/>
    <w:rsid w:val="0006067F"/>
    <w:rsid w:val="00060DD8"/>
    <w:rsid w:val="00062CC1"/>
    <w:rsid w:val="00066818"/>
    <w:rsid w:val="000765CA"/>
    <w:rsid w:val="0008570F"/>
    <w:rsid w:val="00096612"/>
    <w:rsid w:val="000A3EEE"/>
    <w:rsid w:val="000A5176"/>
    <w:rsid w:val="000A6662"/>
    <w:rsid w:val="000E3BC4"/>
    <w:rsid w:val="000E587C"/>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2DA"/>
    <w:rsid w:val="001825B5"/>
    <w:rsid w:val="00185902"/>
    <w:rsid w:val="00197EC4"/>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5758C"/>
    <w:rsid w:val="002652A1"/>
    <w:rsid w:val="00266993"/>
    <w:rsid w:val="00267D49"/>
    <w:rsid w:val="00272BB6"/>
    <w:rsid w:val="00277045"/>
    <w:rsid w:val="002805B2"/>
    <w:rsid w:val="002813DB"/>
    <w:rsid w:val="00291C88"/>
    <w:rsid w:val="0029565D"/>
    <w:rsid w:val="00296626"/>
    <w:rsid w:val="00297005"/>
    <w:rsid w:val="002A2B52"/>
    <w:rsid w:val="002A4FDA"/>
    <w:rsid w:val="002A6BE2"/>
    <w:rsid w:val="002B1410"/>
    <w:rsid w:val="002B1B71"/>
    <w:rsid w:val="002B1C41"/>
    <w:rsid w:val="002B1EA8"/>
    <w:rsid w:val="002B73E9"/>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1D19"/>
    <w:rsid w:val="00381FA6"/>
    <w:rsid w:val="00382342"/>
    <w:rsid w:val="00390A5D"/>
    <w:rsid w:val="003926B9"/>
    <w:rsid w:val="003941F8"/>
    <w:rsid w:val="003A18BA"/>
    <w:rsid w:val="003A3CC9"/>
    <w:rsid w:val="003C06DE"/>
    <w:rsid w:val="003C74A3"/>
    <w:rsid w:val="003C7C4B"/>
    <w:rsid w:val="003E4F62"/>
    <w:rsid w:val="003E65EC"/>
    <w:rsid w:val="003E67CF"/>
    <w:rsid w:val="003F0A42"/>
    <w:rsid w:val="003F216D"/>
    <w:rsid w:val="003F3B8C"/>
    <w:rsid w:val="003F3FF8"/>
    <w:rsid w:val="003F4316"/>
    <w:rsid w:val="00401E6F"/>
    <w:rsid w:val="00401ED5"/>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0B40"/>
    <w:rsid w:val="004E15C9"/>
    <w:rsid w:val="004E2D95"/>
    <w:rsid w:val="004E45F6"/>
    <w:rsid w:val="004F2C46"/>
    <w:rsid w:val="004F7962"/>
    <w:rsid w:val="005213F9"/>
    <w:rsid w:val="0052397B"/>
    <w:rsid w:val="00525363"/>
    <w:rsid w:val="00525CCD"/>
    <w:rsid w:val="005348EC"/>
    <w:rsid w:val="00534964"/>
    <w:rsid w:val="00543646"/>
    <w:rsid w:val="00553BE2"/>
    <w:rsid w:val="00554907"/>
    <w:rsid w:val="005554D9"/>
    <w:rsid w:val="0055604C"/>
    <w:rsid w:val="00563ACB"/>
    <w:rsid w:val="005645DC"/>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546"/>
    <w:rsid w:val="005D6EA0"/>
    <w:rsid w:val="005F14AC"/>
    <w:rsid w:val="005F30C6"/>
    <w:rsid w:val="005F59A7"/>
    <w:rsid w:val="00601ED4"/>
    <w:rsid w:val="006026D2"/>
    <w:rsid w:val="006048D5"/>
    <w:rsid w:val="00604C5F"/>
    <w:rsid w:val="00610F17"/>
    <w:rsid w:val="0061276E"/>
    <w:rsid w:val="00626BEA"/>
    <w:rsid w:val="00627506"/>
    <w:rsid w:val="0063106E"/>
    <w:rsid w:val="00634B10"/>
    <w:rsid w:val="00641BA0"/>
    <w:rsid w:val="00642328"/>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9FB"/>
    <w:rsid w:val="006C3E17"/>
    <w:rsid w:val="006C767C"/>
    <w:rsid w:val="006D2D86"/>
    <w:rsid w:val="006D53EC"/>
    <w:rsid w:val="006D5FBB"/>
    <w:rsid w:val="006D73B0"/>
    <w:rsid w:val="006E12C8"/>
    <w:rsid w:val="006E5658"/>
    <w:rsid w:val="006E730C"/>
    <w:rsid w:val="006F2F4C"/>
    <w:rsid w:val="006F59B3"/>
    <w:rsid w:val="007017C5"/>
    <w:rsid w:val="0070730E"/>
    <w:rsid w:val="00707A95"/>
    <w:rsid w:val="00707F5C"/>
    <w:rsid w:val="00711EE3"/>
    <w:rsid w:val="00714FC4"/>
    <w:rsid w:val="00716505"/>
    <w:rsid w:val="00716881"/>
    <w:rsid w:val="0071766B"/>
    <w:rsid w:val="007207EA"/>
    <w:rsid w:val="00724D3E"/>
    <w:rsid w:val="00725D3D"/>
    <w:rsid w:val="00732602"/>
    <w:rsid w:val="00733D64"/>
    <w:rsid w:val="007409F7"/>
    <w:rsid w:val="0074178E"/>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0260"/>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2891"/>
    <w:rsid w:val="00872B3E"/>
    <w:rsid w:val="008757DB"/>
    <w:rsid w:val="008769B1"/>
    <w:rsid w:val="008802BA"/>
    <w:rsid w:val="00882156"/>
    <w:rsid w:val="00882334"/>
    <w:rsid w:val="00884D05"/>
    <w:rsid w:val="008855F3"/>
    <w:rsid w:val="008859E4"/>
    <w:rsid w:val="00892D2B"/>
    <w:rsid w:val="00893094"/>
    <w:rsid w:val="008A76C6"/>
    <w:rsid w:val="008B356C"/>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2AB"/>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128F"/>
    <w:rsid w:val="0097332C"/>
    <w:rsid w:val="00976C5F"/>
    <w:rsid w:val="00987BB5"/>
    <w:rsid w:val="009969C4"/>
    <w:rsid w:val="009A01B9"/>
    <w:rsid w:val="009A5DB2"/>
    <w:rsid w:val="009B0141"/>
    <w:rsid w:val="009B0387"/>
    <w:rsid w:val="009B17F6"/>
    <w:rsid w:val="009B74F6"/>
    <w:rsid w:val="009C2FA6"/>
    <w:rsid w:val="009C5AA2"/>
    <w:rsid w:val="009C724F"/>
    <w:rsid w:val="009D0F08"/>
    <w:rsid w:val="009D6AFF"/>
    <w:rsid w:val="009E02AC"/>
    <w:rsid w:val="009E04D1"/>
    <w:rsid w:val="009E1A59"/>
    <w:rsid w:val="009E4618"/>
    <w:rsid w:val="009F4BD1"/>
    <w:rsid w:val="00A04351"/>
    <w:rsid w:val="00A14D1D"/>
    <w:rsid w:val="00A15D4C"/>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729AF"/>
    <w:rsid w:val="00B7640B"/>
    <w:rsid w:val="00B81552"/>
    <w:rsid w:val="00B95BFB"/>
    <w:rsid w:val="00BA426B"/>
    <w:rsid w:val="00BA563F"/>
    <w:rsid w:val="00BB464E"/>
    <w:rsid w:val="00BC394D"/>
    <w:rsid w:val="00BC48D8"/>
    <w:rsid w:val="00BC4A68"/>
    <w:rsid w:val="00BD4DC4"/>
    <w:rsid w:val="00BD56E3"/>
    <w:rsid w:val="00BE40E7"/>
    <w:rsid w:val="00BE578A"/>
    <w:rsid w:val="00BE6497"/>
    <w:rsid w:val="00BF1B72"/>
    <w:rsid w:val="00BF24E7"/>
    <w:rsid w:val="00C0497F"/>
    <w:rsid w:val="00C07D7F"/>
    <w:rsid w:val="00C10615"/>
    <w:rsid w:val="00C12061"/>
    <w:rsid w:val="00C12357"/>
    <w:rsid w:val="00C12677"/>
    <w:rsid w:val="00C17AE5"/>
    <w:rsid w:val="00C22E84"/>
    <w:rsid w:val="00C248D6"/>
    <w:rsid w:val="00C2531A"/>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77FB4"/>
    <w:rsid w:val="00C81D85"/>
    <w:rsid w:val="00C81D96"/>
    <w:rsid w:val="00C831C2"/>
    <w:rsid w:val="00C84A95"/>
    <w:rsid w:val="00C87DDC"/>
    <w:rsid w:val="00C93DB9"/>
    <w:rsid w:val="00C94345"/>
    <w:rsid w:val="00C9616B"/>
    <w:rsid w:val="00CA061B"/>
    <w:rsid w:val="00CA5135"/>
    <w:rsid w:val="00CB01BF"/>
    <w:rsid w:val="00CB2830"/>
    <w:rsid w:val="00CC295C"/>
    <w:rsid w:val="00CC3C8C"/>
    <w:rsid w:val="00CC3DED"/>
    <w:rsid w:val="00CC4652"/>
    <w:rsid w:val="00CC558E"/>
    <w:rsid w:val="00CD2825"/>
    <w:rsid w:val="00CD42D1"/>
    <w:rsid w:val="00CE2C63"/>
    <w:rsid w:val="00CE4B00"/>
    <w:rsid w:val="00CE66AC"/>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2C6"/>
    <w:rsid w:val="00D60CB6"/>
    <w:rsid w:val="00D64BD9"/>
    <w:rsid w:val="00D717A9"/>
    <w:rsid w:val="00D7209E"/>
    <w:rsid w:val="00D73D65"/>
    <w:rsid w:val="00D96DEF"/>
    <w:rsid w:val="00DA2ABD"/>
    <w:rsid w:val="00DB1D04"/>
    <w:rsid w:val="00DB39E1"/>
    <w:rsid w:val="00DB4546"/>
    <w:rsid w:val="00DB54BB"/>
    <w:rsid w:val="00DC2FE8"/>
    <w:rsid w:val="00DC771E"/>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5EE8"/>
    <w:rsid w:val="00EA621F"/>
    <w:rsid w:val="00EA7BC5"/>
    <w:rsid w:val="00EB0D23"/>
    <w:rsid w:val="00EB2A3A"/>
    <w:rsid w:val="00EC22D6"/>
    <w:rsid w:val="00ED36EF"/>
    <w:rsid w:val="00ED54CF"/>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6ADC"/>
    <w:rsid w:val="00F41495"/>
    <w:rsid w:val="00F41B09"/>
    <w:rsid w:val="00F424E1"/>
    <w:rsid w:val="00F507F9"/>
    <w:rsid w:val="00F512C7"/>
    <w:rsid w:val="00F517F3"/>
    <w:rsid w:val="00F64C52"/>
    <w:rsid w:val="00F675BB"/>
    <w:rsid w:val="00F70364"/>
    <w:rsid w:val="00F7557A"/>
    <w:rsid w:val="00F759D1"/>
    <w:rsid w:val="00F8000F"/>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5BFD"/>
    <w:rsid w:val="00FD758B"/>
    <w:rsid w:val="00FE0E19"/>
    <w:rsid w:val="00FE158B"/>
    <w:rsid w:val="00FE25FC"/>
    <w:rsid w:val="00FE30EF"/>
    <w:rsid w:val="00FE44A0"/>
    <w:rsid w:val="00FE57A6"/>
    <w:rsid w:val="00FF4792"/>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ind w:firstLineChars="0" w:firstLine="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列出段落"/>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列 字符"/>
    <w:link w:val="afc"/>
    <w:uiPriority w:val="34"/>
    <w:qFormat/>
    <w:locked/>
    <w:rsid w:val="00197EC4"/>
    <w:rPr>
      <w:rFonts w:ascii="Times New Roman" w:eastAsia="MS Mincho" w:hAnsi="Times New Roman"/>
      <w:lang w:val="en-GB" w:eastAsia="en-GB"/>
    </w:rPr>
  </w:style>
  <w:style w:type="character" w:customStyle="1" w:styleId="TAHCar">
    <w:name w:val="TAH Car"/>
    <w:link w:val="TAH"/>
    <w:qFormat/>
    <w:rsid w:val="00CE4B00"/>
    <w:rPr>
      <w:rFonts w:ascii="Arial" w:eastAsia="MS Mincho" w:hAnsi="Arial"/>
      <w:b/>
      <w:sz w:val="18"/>
      <w:lang w:val="en-GB" w:eastAsia="ko-KR"/>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554907"/>
    <w:rPr>
      <w:rFonts w:ascii="Times New Roman" w:eastAsia="Times New Roman" w:hAnsi="Times New Roman"/>
    </w:rPr>
  </w:style>
  <w:style w:type="paragraph" w:styleId="afe">
    <w:name w:val="No Spacing"/>
    <w:uiPriority w:val="1"/>
    <w:qFormat/>
    <w:rsid w:val="00CE66AC"/>
    <w:rPr>
      <w:rFonts w:eastAsiaTheme="minorEastAsia"/>
      <w:sz w:val="22"/>
      <w:szCs w:val="22"/>
      <w:lang w:val="en-GB" w:eastAsia="en-US"/>
    </w:rPr>
  </w:style>
  <w:style w:type="character" w:customStyle="1" w:styleId="TALCar">
    <w:name w:val="TAL Car"/>
    <w:qFormat/>
    <w:rsid w:val="003E65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532498320">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0182A-BA45-433B-B26A-BA2225FB0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685</Words>
  <Characters>3910</Characters>
  <Application>Microsoft Office Word</Application>
  <DocSecurity>0</DocSecurity>
  <Lines>32</Lines>
  <Paragraphs>9</Paragraphs>
  <ScaleCrop>false</ScaleCrop>
  <Company>Microsoft</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8</cp:revision>
  <dcterms:created xsi:type="dcterms:W3CDTF">2025-11-06T08:26:00Z</dcterms:created>
  <dcterms:modified xsi:type="dcterms:W3CDTF">2025-11-06T09:00:00Z</dcterms:modified>
</cp:coreProperties>
</file>